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jc w:val="right"/>
        <w:rPr>
          <w:rFonts w:ascii="FreeSans" w:hAnsi="FreeSans"/>
          <w:sz w:val="22"/>
          <w:szCs w:val="22"/>
        </w:rPr>
      </w:pPr>
      <w:r>
        <w:rPr>
          <w:rFonts w:eastAsia="FreeSans" w:cs="FreeSans" w:ascii="FreeSans" w:hAnsi="FreeSans"/>
          <w:sz w:val="22"/>
          <w:szCs w:val="22"/>
        </w:rPr>
        <w:t>Santa Rosa, 1</w:t>
      </w:r>
      <w:r>
        <w:rPr>
          <w:rFonts w:eastAsia="FreeSans" w:cs="FreeSans" w:ascii="FreeSans" w:hAnsi="FreeSans"/>
          <w:sz w:val="22"/>
          <w:szCs w:val="22"/>
        </w:rPr>
        <w:t>2</w:t>
      </w:r>
      <w:r>
        <w:rPr>
          <w:rFonts w:eastAsia="FreeSans" w:cs="FreeSans" w:ascii="FreeSans" w:hAnsi="FreeSans"/>
          <w:sz w:val="22"/>
          <w:szCs w:val="22"/>
        </w:rPr>
        <w:t xml:space="preserve"> de Diciembre de 2024.-</w:t>
      </w:r>
    </w:p>
    <w:p>
      <w:pPr>
        <w:pStyle w:val="LO-normal"/>
        <w:rPr>
          <w:rFonts w:ascii="FreeSans" w:hAnsi="FreeSans"/>
          <w:sz w:val="22"/>
          <w:szCs w:val="22"/>
        </w:rPr>
      </w:pPr>
      <w:r>
        <w:rPr>
          <w:rFonts w:ascii="FreeSans" w:hAnsi="FreeSans"/>
          <w:sz w:val="22"/>
          <w:szCs w:val="22"/>
        </w:rPr>
      </w:r>
    </w:p>
    <w:p>
      <w:pPr>
        <w:pStyle w:val="LO-normal"/>
        <w:rPr>
          <w:rFonts w:ascii="FreeSans" w:hAnsi="FreeSans"/>
          <w:sz w:val="22"/>
          <w:szCs w:val="22"/>
        </w:rPr>
      </w:pPr>
      <w:r>
        <w:rPr>
          <w:rFonts w:ascii="FreeSans" w:hAnsi="FreeSans"/>
          <w:sz w:val="22"/>
          <w:szCs w:val="22"/>
        </w:rPr>
      </w:r>
    </w:p>
    <w:p>
      <w:pPr>
        <w:pStyle w:val="LO-normal"/>
        <w:jc w:val="both"/>
        <w:rPr>
          <w:rFonts w:ascii="FreeSans" w:hAnsi="FreeSans"/>
          <w:sz w:val="22"/>
          <w:szCs w:val="22"/>
        </w:rPr>
      </w:pPr>
      <w:r>
        <w:rPr>
          <w:rFonts w:ascii="FreeSans" w:hAnsi="FreeSans"/>
          <w:b/>
          <w:color w:val="000000"/>
          <w:sz w:val="22"/>
          <w:szCs w:val="22"/>
        </w:rPr>
        <w:t>VISTO</w:t>
      </w:r>
      <w:r>
        <w:rPr>
          <w:rFonts w:ascii="FreeSans" w:hAnsi="FreeSans"/>
          <w:color w:val="000000"/>
          <w:sz w:val="22"/>
          <w:szCs w:val="22"/>
        </w:rPr>
        <w:t>:</w:t>
      </w:r>
    </w:p>
    <w:p>
      <w:pPr>
        <w:pStyle w:val="LO-normal"/>
        <w:ind w:firstLine="1701"/>
        <w:jc w:val="both"/>
        <w:rPr>
          <w:rFonts w:ascii="FreeSans" w:hAnsi="FreeSans"/>
          <w:sz w:val="22"/>
          <w:szCs w:val="22"/>
        </w:rPr>
      </w:pPr>
      <w:r>
        <w:rPr>
          <w:rFonts w:ascii="FreeSans" w:hAnsi="FreeSans"/>
          <w:color w:val="000000"/>
          <w:sz w:val="22"/>
          <w:szCs w:val="22"/>
        </w:rPr>
        <w:t>Que los importes correspondientes al pago de Matrícula y Derecho de Inscripción requieren debida adecuación; y,</w:t>
      </w:r>
    </w:p>
    <w:p>
      <w:pPr>
        <w:pStyle w:val="LO-normal"/>
        <w:jc w:val="both"/>
        <w:rPr>
          <w:rFonts w:ascii="FreeSans" w:hAnsi="FreeSans"/>
          <w:color w:val="000000"/>
          <w:sz w:val="22"/>
          <w:szCs w:val="22"/>
        </w:rPr>
      </w:pPr>
      <w:r>
        <w:rPr>
          <w:rFonts w:ascii="FreeSans" w:hAnsi="FreeSans"/>
          <w:color w:val="000000"/>
          <w:sz w:val="22"/>
          <w:szCs w:val="22"/>
        </w:rPr>
      </w:r>
    </w:p>
    <w:p>
      <w:pPr>
        <w:pStyle w:val="LO-normal"/>
        <w:jc w:val="both"/>
        <w:rPr>
          <w:rFonts w:ascii="FreeSans" w:hAnsi="FreeSans"/>
          <w:color w:val="000000"/>
          <w:sz w:val="22"/>
          <w:szCs w:val="22"/>
        </w:rPr>
      </w:pPr>
      <w:r>
        <w:rPr>
          <w:rFonts w:ascii="FreeSans" w:hAnsi="FreeSans"/>
          <w:color w:val="000000"/>
          <w:sz w:val="22"/>
          <w:szCs w:val="22"/>
        </w:rPr>
      </w:r>
    </w:p>
    <w:p>
      <w:pPr>
        <w:pStyle w:val="LO-normal"/>
        <w:jc w:val="both"/>
        <w:rPr>
          <w:rFonts w:ascii="FreeSans" w:hAnsi="FreeSans"/>
          <w:sz w:val="22"/>
          <w:szCs w:val="22"/>
        </w:rPr>
      </w:pPr>
      <w:r>
        <w:rPr>
          <w:rFonts w:ascii="FreeSans" w:hAnsi="FreeSans"/>
          <w:b/>
          <w:color w:val="000000"/>
          <w:sz w:val="22"/>
          <w:szCs w:val="22"/>
        </w:rPr>
        <w:t>CONSIDERANDO</w:t>
      </w:r>
      <w:r>
        <w:rPr>
          <w:rFonts w:ascii="FreeSans" w:hAnsi="FreeSans"/>
          <w:color w:val="000000"/>
          <w:sz w:val="22"/>
          <w:szCs w:val="22"/>
        </w:rPr>
        <w:t>:</w:t>
      </w:r>
    </w:p>
    <w:p>
      <w:pPr>
        <w:pStyle w:val="LO-normal"/>
        <w:ind w:firstLine="1701"/>
        <w:jc w:val="both"/>
        <w:rPr>
          <w:rFonts w:ascii="FreeSans" w:hAnsi="FreeSans"/>
          <w:sz w:val="22"/>
          <w:szCs w:val="22"/>
        </w:rPr>
      </w:pPr>
      <w:r>
        <w:rPr>
          <w:rFonts w:ascii="FreeSans" w:hAnsi="FreeSans"/>
          <w:color w:val="000000"/>
          <w:sz w:val="22"/>
          <w:szCs w:val="22"/>
        </w:rPr>
        <w:t>Que resulta imperioso actualizar los valores correspondientes a tales conceptos para poder solventar los distintos servicios que tiene a su cargo esta Institución y conseguir ingresos suficientes para su organización y funcionamiento.</w:t>
      </w:r>
    </w:p>
    <w:p>
      <w:pPr>
        <w:pStyle w:val="LO-normal"/>
        <w:ind w:firstLine="1701"/>
        <w:jc w:val="both"/>
        <w:rPr>
          <w:rFonts w:ascii="FreeSans" w:hAnsi="FreeSans"/>
          <w:sz w:val="22"/>
          <w:szCs w:val="22"/>
        </w:rPr>
      </w:pPr>
      <w:r>
        <w:rPr>
          <w:rFonts w:ascii="FreeSans" w:hAnsi="FreeSans"/>
          <w:color w:val="000000"/>
          <w:sz w:val="22"/>
          <w:szCs w:val="22"/>
        </w:rPr>
        <w:t xml:space="preserve">Y que estas facultades, corresponden al Directorio del Consejo Profesional de Ingenieros y Técnicos de La Pampa, de acuerdo con las disposiciones previstas en el Artículo 29° de la Ley N° 1011, modificada por la Ley Nº 2879 y Artículo 13° del Reglamento Interno legal vigente; </w:t>
      </w:r>
    </w:p>
    <w:p>
      <w:pPr>
        <w:pStyle w:val="LO-normal"/>
        <w:jc w:val="both"/>
        <w:rPr>
          <w:rFonts w:ascii="FreeSans" w:hAnsi="FreeSans"/>
          <w:color w:val="000000"/>
          <w:sz w:val="22"/>
          <w:szCs w:val="22"/>
        </w:rPr>
      </w:pPr>
      <w:r>
        <w:rPr>
          <w:rFonts w:ascii="FreeSans" w:hAnsi="FreeSans"/>
          <w:color w:val="000000"/>
          <w:sz w:val="22"/>
          <w:szCs w:val="22"/>
        </w:rPr>
      </w:r>
    </w:p>
    <w:p>
      <w:pPr>
        <w:pStyle w:val="LO-normal"/>
        <w:jc w:val="both"/>
        <w:rPr>
          <w:rFonts w:ascii="FreeSans" w:hAnsi="FreeSans"/>
          <w:color w:val="000000"/>
          <w:sz w:val="22"/>
          <w:szCs w:val="22"/>
        </w:rPr>
      </w:pPr>
      <w:r>
        <w:rPr>
          <w:rFonts w:ascii="FreeSans" w:hAnsi="FreeSans"/>
          <w:color w:val="000000"/>
          <w:sz w:val="22"/>
          <w:szCs w:val="22"/>
        </w:rPr>
      </w:r>
    </w:p>
    <w:p>
      <w:pPr>
        <w:pStyle w:val="LO-normal"/>
        <w:jc w:val="both"/>
        <w:rPr>
          <w:rFonts w:ascii="FreeSans" w:hAnsi="FreeSans"/>
          <w:sz w:val="22"/>
          <w:szCs w:val="22"/>
        </w:rPr>
      </w:pPr>
      <w:r>
        <w:rPr>
          <w:rFonts w:ascii="FreeSans" w:hAnsi="FreeSans"/>
          <w:b/>
          <w:color w:val="000000"/>
          <w:sz w:val="22"/>
          <w:szCs w:val="22"/>
        </w:rPr>
        <w:t xml:space="preserve">POR ELLO: </w:t>
      </w:r>
      <w:r>
        <w:rPr>
          <w:rFonts w:ascii="FreeSans" w:hAnsi="FreeSans"/>
          <w:color w:val="000000"/>
          <w:sz w:val="22"/>
          <w:szCs w:val="22"/>
        </w:rPr>
        <w:t>EL DIRECTORIO DEL CONSEJO PROFESIONAL DE INGENIEROS Y TÉCNICOS DE LA PAMPA; RESUELVE,</w:t>
      </w:r>
    </w:p>
    <w:p>
      <w:pPr>
        <w:pStyle w:val="LO-normal"/>
        <w:jc w:val="both"/>
        <w:rPr>
          <w:rFonts w:ascii="FreeSans" w:hAnsi="FreeSans"/>
          <w:color w:val="000000"/>
          <w:sz w:val="22"/>
          <w:szCs w:val="22"/>
        </w:rPr>
      </w:pPr>
      <w:r>
        <w:rPr>
          <w:rFonts w:ascii="FreeSans" w:hAnsi="FreeSans"/>
          <w:color w:val="000000"/>
          <w:sz w:val="22"/>
          <w:szCs w:val="22"/>
        </w:rPr>
      </w:r>
    </w:p>
    <w:p>
      <w:pPr>
        <w:pStyle w:val="LO-normal"/>
        <w:jc w:val="both"/>
        <w:rPr>
          <w:rFonts w:ascii="FreeSans" w:hAnsi="FreeSans"/>
          <w:color w:val="000000"/>
          <w:sz w:val="22"/>
          <w:szCs w:val="22"/>
        </w:rPr>
      </w:pPr>
      <w:r>
        <w:rPr>
          <w:rFonts w:ascii="FreeSans" w:hAnsi="FreeSans"/>
          <w:color w:val="000000"/>
          <w:sz w:val="22"/>
          <w:szCs w:val="22"/>
        </w:rPr>
      </w:r>
    </w:p>
    <w:p>
      <w:pPr>
        <w:pStyle w:val="LO-normal"/>
        <w:jc w:val="both"/>
        <w:rPr>
          <w:rFonts w:ascii="FreeSans" w:hAnsi="FreeSans"/>
          <w:sz w:val="22"/>
          <w:szCs w:val="22"/>
        </w:rPr>
      </w:pPr>
      <w:r>
        <w:rPr>
          <w:rFonts w:ascii="FreeSans" w:hAnsi="FreeSans"/>
          <w:b/>
          <w:bCs/>
          <w:color w:val="000000"/>
          <w:sz w:val="22"/>
          <w:szCs w:val="22"/>
        </w:rPr>
        <w:t>ARTICULO 1°:</w:t>
      </w:r>
      <w:r>
        <w:rPr>
          <w:rFonts w:ascii="FreeSans" w:hAnsi="FreeSans"/>
          <w:color w:val="000000"/>
          <w:sz w:val="22"/>
          <w:szCs w:val="22"/>
        </w:rPr>
        <w:t xml:space="preserve"> Los Profesionales con domicilio en la provincia de La Pampa que nuclea ésta Entidad que presten servicios atinentes a su título en forma independiente y/o en relación de dependencia, deberán con carácter previo al ejercicio de su actividad, matricularse en este Consejo en forma personal o por tercero debidamente autorizado y abonarán en concepto de:</w:t>
      </w:r>
    </w:p>
    <w:p>
      <w:pPr>
        <w:pStyle w:val="LO-normal"/>
        <w:numPr>
          <w:ilvl w:val="0"/>
          <w:numId w:val="1"/>
        </w:numPr>
        <w:tabs>
          <w:tab w:val="left" w:pos="720" w:leader="none"/>
        </w:tabs>
        <w:ind w:hanging="0" w:left="432"/>
        <w:jc w:val="both"/>
        <w:rPr>
          <w:rFonts w:ascii="FreeSans" w:hAnsi="FreeSans"/>
          <w:b/>
          <w:bCs/>
          <w:sz w:val="22"/>
          <w:szCs w:val="22"/>
        </w:rPr>
      </w:pPr>
      <w:r>
        <w:rPr>
          <w:rFonts w:ascii="FreeSans" w:hAnsi="FreeSans"/>
          <w:b/>
          <w:bCs/>
          <w:color w:val="000000"/>
          <w:sz w:val="22"/>
          <w:szCs w:val="22"/>
        </w:rPr>
        <w:t>Derecho de Inscripción: PESOS OCHENTA MIL ($ 80.000,00).-</w:t>
      </w:r>
    </w:p>
    <w:p>
      <w:pPr>
        <w:pStyle w:val="LO-normal"/>
        <w:numPr>
          <w:ilvl w:val="0"/>
          <w:numId w:val="1"/>
        </w:numPr>
        <w:tabs>
          <w:tab w:val="left" w:pos="720" w:leader="none"/>
        </w:tabs>
        <w:ind w:hanging="0" w:left="432"/>
        <w:jc w:val="both"/>
        <w:rPr>
          <w:rFonts w:ascii="FreeSans" w:hAnsi="FreeSans"/>
          <w:b/>
          <w:bCs/>
          <w:sz w:val="22"/>
          <w:szCs w:val="22"/>
        </w:rPr>
      </w:pPr>
      <w:r>
        <w:rPr>
          <w:rFonts w:ascii="FreeSans" w:hAnsi="FreeSans"/>
          <w:b/>
          <w:bCs/>
          <w:color w:val="000000"/>
          <w:sz w:val="22"/>
          <w:szCs w:val="22"/>
        </w:rPr>
        <w:t>Matrícula Anual: PESOS CIENTO SESENTA MIL ($ 160.000,00).-</w:t>
      </w:r>
    </w:p>
    <w:p>
      <w:pPr>
        <w:pStyle w:val="LO-normal"/>
        <w:jc w:val="both"/>
        <w:rPr>
          <w:rFonts w:ascii="FreeSans" w:hAnsi="FreeSans"/>
          <w:sz w:val="22"/>
          <w:szCs w:val="22"/>
        </w:rPr>
      </w:pPr>
      <w:r>
        <w:rPr>
          <w:rFonts w:ascii="FreeSans" w:hAnsi="FreeSans"/>
          <w:color w:val="000000"/>
          <w:sz w:val="22"/>
          <w:szCs w:val="22"/>
        </w:rPr>
        <w:t>Los Profesionales cuya fecha de expedición del título fuera menor a un año al momento de solicitar la Inscripción y residan en la Provincia de La Pampa, quedarán exentos de pagar el derecho de Inscripción y tendrán una bonificación del 50% del valor de la Matricula Anual.-</w:t>
      </w:r>
    </w:p>
    <w:p>
      <w:pPr>
        <w:pStyle w:val="LO-normal"/>
        <w:jc w:val="both"/>
        <w:rPr>
          <w:rFonts w:ascii="FreeSans" w:hAnsi="FreeSans"/>
          <w:color w:val="000000"/>
          <w:sz w:val="22"/>
          <w:szCs w:val="22"/>
        </w:rPr>
      </w:pPr>
      <w:r>
        <w:rPr>
          <w:rFonts w:ascii="FreeSans" w:hAnsi="FreeSans"/>
          <w:color w:val="000000"/>
          <w:sz w:val="22"/>
          <w:szCs w:val="22"/>
        </w:rPr>
      </w:r>
    </w:p>
    <w:p>
      <w:pPr>
        <w:pStyle w:val="LO-normal"/>
        <w:jc w:val="both"/>
        <w:rPr>
          <w:rFonts w:ascii="FreeSans" w:hAnsi="FreeSans"/>
          <w:color w:val="000000"/>
          <w:sz w:val="22"/>
          <w:szCs w:val="22"/>
        </w:rPr>
      </w:pPr>
      <w:r>
        <w:rPr>
          <w:rFonts w:ascii="FreeSans" w:hAnsi="FreeSans"/>
          <w:color w:val="000000"/>
          <w:sz w:val="22"/>
          <w:szCs w:val="22"/>
        </w:rPr>
      </w:r>
    </w:p>
    <w:p>
      <w:pPr>
        <w:pStyle w:val="LO-normal"/>
        <w:jc w:val="both"/>
        <w:rPr>
          <w:rFonts w:ascii="FreeSans" w:hAnsi="FreeSans"/>
          <w:sz w:val="22"/>
          <w:szCs w:val="22"/>
        </w:rPr>
      </w:pPr>
      <w:r>
        <w:rPr>
          <w:rFonts w:ascii="FreeSans" w:hAnsi="FreeSans"/>
          <w:b/>
          <w:bCs/>
          <w:color w:val="000000"/>
          <w:sz w:val="22"/>
          <w:szCs w:val="22"/>
        </w:rPr>
        <w:t>ARTICULO 2°:</w:t>
      </w:r>
      <w:r>
        <w:rPr>
          <w:rFonts w:ascii="FreeSans" w:hAnsi="FreeSans"/>
          <w:color w:val="000000"/>
          <w:sz w:val="22"/>
          <w:szCs w:val="22"/>
        </w:rPr>
        <w:t xml:space="preserve"> Los Profesionales que tengan domicilio en extraña jurisdicción que nuclea ésta Entidad que presten servicios atinentes a su título en forma independiente y/o en relación de dependencia deberán con carácter previo a su ejercicio profesional constituir obligatoriamente domicilio legal dentro del ámbito provincial y matricularse en este Consejo en forma personal o por tercero debidamente autorizado, y abonarán en concepto de:</w:t>
      </w:r>
    </w:p>
    <w:p>
      <w:pPr>
        <w:pStyle w:val="LO-normal"/>
        <w:numPr>
          <w:ilvl w:val="0"/>
          <w:numId w:val="2"/>
        </w:numPr>
        <w:ind w:hanging="0" w:left="0"/>
        <w:jc w:val="both"/>
        <w:rPr>
          <w:rFonts w:ascii="FreeSans" w:hAnsi="FreeSans"/>
          <w:b/>
          <w:bCs/>
          <w:sz w:val="22"/>
          <w:szCs w:val="22"/>
        </w:rPr>
      </w:pPr>
      <w:r>
        <w:rPr>
          <w:rFonts w:ascii="FreeSans" w:hAnsi="FreeSans"/>
          <w:b/>
          <w:bCs/>
          <w:color w:val="000000"/>
          <w:sz w:val="22"/>
          <w:szCs w:val="22"/>
        </w:rPr>
        <w:t>Derecho de Inscripción:  PESOS CUATROSCIENTOS MIL ($ 400.000,00)</w:t>
      </w:r>
    </w:p>
    <w:p>
      <w:pPr>
        <w:pStyle w:val="LO-normal"/>
        <w:numPr>
          <w:ilvl w:val="0"/>
          <w:numId w:val="2"/>
        </w:numPr>
        <w:ind w:hanging="0" w:left="0"/>
        <w:jc w:val="both"/>
        <w:rPr>
          <w:rFonts w:ascii="FreeSans" w:hAnsi="FreeSans"/>
          <w:b/>
          <w:bCs/>
          <w:sz w:val="22"/>
          <w:szCs w:val="22"/>
        </w:rPr>
      </w:pPr>
      <w:r>
        <w:rPr>
          <w:rFonts w:ascii="FreeSans" w:hAnsi="FreeSans"/>
          <w:b/>
          <w:bCs/>
          <w:color w:val="000000"/>
          <w:sz w:val="22"/>
          <w:szCs w:val="22"/>
        </w:rPr>
        <w:t xml:space="preserve">Matrícula Anual:  PESOS OCHOCIENTOS MIL ($ 800.000,00) </w:t>
      </w:r>
    </w:p>
    <w:p>
      <w:pPr>
        <w:pStyle w:val="LO-normal"/>
        <w:ind w:left="585"/>
        <w:jc w:val="both"/>
        <w:rPr>
          <w:rFonts w:ascii="FreeSans" w:hAnsi="FreeSans"/>
          <w:color w:val="000000"/>
          <w:sz w:val="22"/>
          <w:szCs w:val="22"/>
        </w:rPr>
      </w:pPr>
      <w:r>
        <w:rPr>
          <w:rFonts w:ascii="FreeSans" w:hAnsi="FreeSans"/>
          <w:color w:val="000000"/>
          <w:sz w:val="22"/>
          <w:szCs w:val="22"/>
        </w:rPr>
      </w:r>
    </w:p>
    <w:p>
      <w:pPr>
        <w:pStyle w:val="LO-normal"/>
        <w:jc w:val="both"/>
        <w:rPr>
          <w:rFonts w:ascii="FreeSans" w:hAnsi="FreeSans"/>
          <w:sz w:val="22"/>
          <w:szCs w:val="22"/>
        </w:rPr>
      </w:pPr>
      <w:r>
        <w:rPr>
          <w:rFonts w:ascii="FreeSans" w:hAnsi="FreeSans"/>
          <w:b/>
          <w:bCs/>
          <w:color w:val="000000"/>
          <w:sz w:val="22"/>
          <w:szCs w:val="22"/>
        </w:rPr>
        <w:t>ARTICULO 3°:</w:t>
      </w:r>
      <w:r>
        <w:rPr>
          <w:rFonts w:ascii="FreeSans" w:hAnsi="FreeSans"/>
          <w:color w:val="000000"/>
          <w:sz w:val="22"/>
          <w:szCs w:val="22"/>
        </w:rPr>
        <w:t xml:space="preserve"> Los Profesionales que tengan deuda por atraso en la renovación de matrícula a la fecha de la presente, deberán abonar los años adeudados al valor vigente, con más un recargo de </w:t>
      </w:r>
      <w:r>
        <w:rPr>
          <w:rFonts w:ascii="FreeSans" w:hAnsi="FreeSans"/>
          <w:b/>
          <w:bCs/>
          <w:color w:val="000000"/>
          <w:sz w:val="22"/>
          <w:szCs w:val="22"/>
        </w:rPr>
        <w:t>PESOS SESENTA MIL ($60.000,00)</w:t>
      </w:r>
      <w:r>
        <w:rPr>
          <w:rFonts w:ascii="FreeSans" w:hAnsi="FreeSans"/>
          <w:color w:val="000000"/>
          <w:sz w:val="22"/>
          <w:szCs w:val="22"/>
        </w:rPr>
        <w:t xml:space="preserve"> por año.-</w:t>
      </w:r>
    </w:p>
    <w:p>
      <w:pPr>
        <w:pStyle w:val="LO-normal"/>
        <w:jc w:val="both"/>
        <w:rPr>
          <w:rFonts w:ascii="FreeSans" w:hAnsi="FreeSans"/>
          <w:color w:val="000000"/>
          <w:sz w:val="22"/>
          <w:szCs w:val="22"/>
        </w:rPr>
      </w:pPr>
      <w:r>
        <w:rPr>
          <w:rFonts w:ascii="FreeSans" w:hAnsi="FreeSans"/>
          <w:color w:val="000000"/>
          <w:sz w:val="22"/>
          <w:szCs w:val="22"/>
        </w:rPr>
      </w:r>
    </w:p>
    <w:p>
      <w:pPr>
        <w:pStyle w:val="LO-normal"/>
        <w:jc w:val="both"/>
        <w:rPr>
          <w:rFonts w:ascii="FreeSans" w:hAnsi="FreeSans"/>
          <w:sz w:val="22"/>
          <w:szCs w:val="22"/>
        </w:rPr>
      </w:pPr>
      <w:r>
        <w:rPr>
          <w:rFonts w:ascii="FreeSans" w:hAnsi="FreeSans"/>
          <w:b/>
          <w:bCs/>
          <w:color w:val="000000"/>
          <w:sz w:val="22"/>
          <w:szCs w:val="22"/>
        </w:rPr>
        <w:t>ARTICULO 4°:</w:t>
      </w:r>
      <w:r>
        <w:rPr>
          <w:rFonts w:ascii="FreeSans" w:hAnsi="FreeSans"/>
          <w:color w:val="000000"/>
          <w:sz w:val="22"/>
          <w:szCs w:val="22"/>
        </w:rPr>
        <w:t xml:space="preserve"> Se establece que los Profesionales que nuclea ésta Entidad, comprendidos por los Arts. 1° y 2° de la presente Resolución, que renueven la Matrícula Anual hasta el 31 de Marzo de cada año, gozarán de una bonificación de 50% de descuento del valor fijado en tal concepto. La Matrícula Anual deberá encontrarse paga con carácter previo a toda intervención de los profesionales enunciados en los Art. 1 y 2 de este acto administrativo y para cualquier trámite ante este Consejo. Su mora será automática y sin necesidad de interpelación previa alguna.-</w:t>
      </w:r>
    </w:p>
    <w:p>
      <w:pPr>
        <w:pStyle w:val="LO-normal"/>
        <w:jc w:val="both"/>
        <w:rPr>
          <w:rFonts w:ascii="FreeSans" w:hAnsi="FreeSans"/>
          <w:color w:val="000000"/>
          <w:sz w:val="22"/>
          <w:szCs w:val="22"/>
        </w:rPr>
      </w:pPr>
      <w:r>
        <w:rPr>
          <w:rFonts w:ascii="FreeSans" w:hAnsi="FreeSans"/>
          <w:color w:val="000000"/>
          <w:sz w:val="22"/>
          <w:szCs w:val="22"/>
        </w:rPr>
      </w:r>
    </w:p>
    <w:p>
      <w:pPr>
        <w:pStyle w:val="LO-normal"/>
        <w:jc w:val="both"/>
        <w:rPr>
          <w:rFonts w:ascii="FreeSans" w:hAnsi="FreeSans"/>
          <w:sz w:val="22"/>
          <w:szCs w:val="22"/>
        </w:rPr>
      </w:pPr>
      <w:r>
        <w:rPr>
          <w:rFonts w:ascii="FreeSans" w:hAnsi="FreeSans"/>
          <w:b/>
          <w:bCs/>
          <w:color w:val="000000"/>
          <w:sz w:val="22"/>
          <w:szCs w:val="22"/>
        </w:rPr>
        <w:t>ARTICULO 5°:</w:t>
      </w:r>
      <w:r>
        <w:rPr>
          <w:rFonts w:ascii="FreeSans" w:hAnsi="FreeSans"/>
          <w:color w:val="000000"/>
          <w:sz w:val="22"/>
          <w:szCs w:val="22"/>
        </w:rPr>
        <w:t xml:space="preserve"> Los Profesionales enunciados al momento de solicitar la Inscripción deberán abonar la Tasa Administrativa de Matriculación fijada en </w:t>
      </w:r>
      <w:r>
        <w:rPr>
          <w:rFonts w:ascii="FreeSans" w:hAnsi="FreeSans"/>
          <w:b/>
          <w:bCs/>
          <w:color w:val="000000"/>
          <w:sz w:val="22"/>
          <w:szCs w:val="22"/>
        </w:rPr>
        <w:t>PESOS VEINTICUATRO MIL ($24.000,00)</w:t>
      </w:r>
      <w:r>
        <w:rPr>
          <w:rFonts w:ascii="FreeSans" w:hAnsi="FreeSans"/>
          <w:color w:val="000000"/>
          <w:sz w:val="22"/>
          <w:szCs w:val="22"/>
        </w:rPr>
        <w:t>.-</w:t>
      </w:r>
    </w:p>
    <w:p>
      <w:pPr>
        <w:pStyle w:val="LO-normal"/>
        <w:jc w:val="both"/>
        <w:rPr>
          <w:rFonts w:ascii="FreeSans" w:hAnsi="FreeSans"/>
          <w:color w:val="000000"/>
          <w:sz w:val="22"/>
          <w:szCs w:val="22"/>
        </w:rPr>
      </w:pPr>
      <w:r>
        <w:rPr>
          <w:rFonts w:ascii="FreeSans" w:hAnsi="FreeSans"/>
          <w:color w:val="000000"/>
          <w:sz w:val="22"/>
          <w:szCs w:val="22"/>
        </w:rPr>
      </w:r>
    </w:p>
    <w:p>
      <w:pPr>
        <w:pStyle w:val="LO-normal"/>
        <w:jc w:val="both"/>
        <w:rPr>
          <w:rFonts w:ascii="FreeSans" w:hAnsi="FreeSans"/>
          <w:sz w:val="22"/>
          <w:szCs w:val="22"/>
        </w:rPr>
      </w:pPr>
      <w:r>
        <w:rPr>
          <w:rFonts w:ascii="FreeSans" w:hAnsi="FreeSans"/>
          <w:b/>
          <w:bCs/>
          <w:color w:val="000000"/>
          <w:sz w:val="22"/>
          <w:szCs w:val="22"/>
        </w:rPr>
        <w:t>ARTICULO 6°:</w:t>
      </w:r>
      <w:r>
        <w:rPr>
          <w:rFonts w:ascii="FreeSans" w:hAnsi="FreeSans"/>
          <w:color w:val="000000"/>
          <w:sz w:val="22"/>
          <w:szCs w:val="22"/>
        </w:rPr>
        <w:t xml:space="preserve"> Los valores fijados precedentemente empezarán a tener vigencia a partir del día 01 de Enero del año 2025 y podrán ser revisados por expresa disposición del Directorio.-</w:t>
      </w:r>
    </w:p>
    <w:p>
      <w:pPr>
        <w:pStyle w:val="LO-normal"/>
        <w:jc w:val="both"/>
        <w:rPr>
          <w:rFonts w:ascii="FreeSans" w:hAnsi="FreeSans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FreeSans" w:hAnsi="FreeSans"/>
          <w:color w:val="000000"/>
          <w:sz w:val="22"/>
          <w:szCs w:val="22"/>
        </w:rPr>
      </w:r>
    </w:p>
    <w:p>
      <w:pPr>
        <w:pStyle w:val="LO-normal"/>
        <w:jc w:val="both"/>
        <w:rPr>
          <w:rFonts w:ascii="FreeSans" w:hAnsi="FreeSans"/>
          <w:sz w:val="22"/>
          <w:szCs w:val="22"/>
        </w:rPr>
      </w:pPr>
      <w:r>
        <w:rPr>
          <w:rFonts w:ascii="FreeSans" w:hAnsi="FreeSans"/>
          <w:b/>
          <w:bCs/>
          <w:color w:val="000000"/>
          <w:sz w:val="22"/>
          <w:szCs w:val="22"/>
        </w:rPr>
        <w:t>ARTICULO 7°:</w:t>
      </w:r>
      <w:r>
        <w:rPr>
          <w:rFonts w:ascii="FreeSans" w:hAnsi="FreeSans"/>
          <w:color w:val="000000"/>
          <w:sz w:val="22"/>
          <w:szCs w:val="22"/>
        </w:rPr>
        <w:t xml:space="preserve"> En oportunidad de cada Solicitud de Matriculación deberá notificarse al peticionante de ésta Resolución, el que suscribirá una copia que quedará agregada en su legajo personal.-</w:t>
      </w:r>
    </w:p>
    <w:p>
      <w:pPr>
        <w:pStyle w:val="LO-normal"/>
        <w:jc w:val="both"/>
        <w:rPr>
          <w:rFonts w:ascii="FreeSans" w:hAnsi="FreeSans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FreeSans" w:hAnsi="FreeSans"/>
          <w:color w:val="000000"/>
          <w:sz w:val="22"/>
          <w:szCs w:val="22"/>
        </w:rPr>
      </w:r>
    </w:p>
    <w:p>
      <w:pPr>
        <w:pStyle w:val="LO-normal"/>
        <w:jc w:val="both"/>
        <w:rPr>
          <w:rFonts w:ascii="FreeSans" w:hAnsi="FreeSans"/>
          <w:sz w:val="22"/>
          <w:szCs w:val="22"/>
        </w:rPr>
      </w:pPr>
      <w:r>
        <w:rPr>
          <w:rFonts w:ascii="FreeSans" w:hAnsi="FreeSans"/>
          <w:b/>
          <w:bCs/>
          <w:color w:val="000000"/>
          <w:sz w:val="22"/>
          <w:szCs w:val="22"/>
        </w:rPr>
        <w:t>ARTICULO 8°:</w:t>
      </w:r>
      <w:r>
        <w:rPr>
          <w:rFonts w:ascii="FreeSans" w:hAnsi="FreeSans"/>
          <w:color w:val="000000"/>
          <w:sz w:val="22"/>
          <w:szCs w:val="22"/>
        </w:rPr>
        <w:t xml:space="preserve"> </w:t>
      </w:r>
      <w:r>
        <w:rPr>
          <w:rFonts w:eastAsia="Times New Roman" w:cs="Times New Roman" w:ascii="FreeSans" w:hAnsi="FreeSans"/>
          <w:color w:val="000000"/>
          <w:sz w:val="22"/>
          <w:szCs w:val="22"/>
        </w:rPr>
        <w:t>REGÍSTRESE, PUBLÍQUESE EN BOLETÍN OFICIAL Y CUMPLIDO ARCHÍVESE.-</w:t>
      </w:r>
    </w:p>
    <w:p>
      <w:pPr>
        <w:pStyle w:val="LO-normal"/>
        <w:jc w:val="both"/>
        <w:rPr>
          <w:rFonts w:ascii="FreeSans" w:hAnsi="FreeSans"/>
          <w:sz w:val="22"/>
          <w:szCs w:val="22"/>
        </w:rPr>
      </w:pPr>
      <w:r>
        <w:rPr>
          <w:rFonts w:ascii="FreeSans" w:hAnsi="FreeSans"/>
          <w:sz w:val="22"/>
          <w:szCs w:val="22"/>
        </w:rPr>
      </w:r>
    </w:p>
    <w:p>
      <w:pPr>
        <w:pStyle w:val="LO-normal"/>
        <w:jc w:val="both"/>
        <w:rPr>
          <w:rFonts w:ascii="FreeSans" w:hAnsi="FreeSans"/>
          <w:sz w:val="22"/>
          <w:szCs w:val="22"/>
        </w:rPr>
      </w:pPr>
      <w:r>
        <w:rPr>
          <w:rFonts w:ascii="FreeSans" w:hAnsi="FreeSans"/>
          <w:sz w:val="22"/>
          <w:szCs w:val="22"/>
        </w:rPr>
      </w:r>
    </w:p>
    <w:p>
      <w:pPr>
        <w:pStyle w:val="LO-normal"/>
        <w:jc w:val="both"/>
        <w:rPr/>
      </w:pPr>
      <w:r>
        <w:rPr>
          <w:b/>
          <w:bCs/>
        </w:rPr>
        <w:t>RESOLUCIÓN N° 17/24.-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134" w:gutter="0" w:header="567" w:top="3042" w:footer="1556" w:bottom="2115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FreeSans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>
        <w:color w:val="000000"/>
      </w:rPr>
      <w:t xml:space="preserve"> </w:t>
    </w:r>
    <w:r>
      <w:rPr>
        <w:color w:val="000000"/>
      </w:rPr>
      <w:t>El rio Atuel también es pampeano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>
        <w:color w:val="000000"/>
      </w:rPr>
      <w:t xml:space="preserve"> </w:t>
    </w:r>
    <w:r>
      <w:rPr>
        <w:color w:val="000000"/>
      </w:rPr>
      <w:t>El rio Atuel también es pampeano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widowControl w:val="false"/>
      <w:spacing w:lineRule="auto" w:line="276"/>
      <w:rPr>
        <w:rFonts w:ascii="Times New Roman" w:hAnsi="Times New Roman" w:eastAsia="Times New Roman" w:cs="Times New Roman"/>
        <w:sz w:val="22"/>
        <w:szCs w:val="22"/>
      </w:rPr>
    </w:pPr>
    <w:r>
      <w:rPr>
        <w:rFonts w:eastAsia="Times New Roman" w:cs="Times New Roman" w:ascii="Times New Roman" w:hAnsi="Times New Roman"/>
        <w:sz w:val="22"/>
        <w:szCs w:val="22"/>
      </w:rPr>
    </w:r>
  </w:p>
  <w:tbl>
    <w:tblPr>
      <w:tblStyle w:val="TableNormal"/>
      <w:tblW w:w="9071" w:type="dxa"/>
      <w:jc w:val="left"/>
      <w:tblInd w:w="-55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 w:noHBand="0" w:noVBand="0" w:firstColumn="0" w:lastRow="0" w:lastColumn="0" w:firstRow="0"/>
    </w:tblPr>
    <w:tblGrid>
      <w:gridCol w:w="1531"/>
      <w:gridCol w:w="7539"/>
    </w:tblGrid>
    <w:tr>
      <w:trPr/>
      <w:tc>
        <w:tcPr>
          <w:tcW w:w="1531" w:type="dxa"/>
          <w:vMerge w:val="restart"/>
          <w:tcBorders/>
          <w:shd w:color="auto" w:fill="auto" w:val="clear"/>
        </w:tcPr>
        <w:p>
          <w:pPr>
            <w:pStyle w:val="LO-normal"/>
            <w:widowControl w:val="false"/>
            <w:suppressAutoHyphens w:val="true"/>
            <w:spacing w:before="0" w:after="0"/>
            <w:jc w:val="left"/>
            <w:rPr>
              <w:rFonts w:ascii="FreeSans" w:hAnsi="FreeSans" w:eastAsia="FreeSans" w:cs="FreeSans"/>
              <w:color w:val="000000"/>
            </w:rPr>
          </w:pPr>
          <w:r>
            <w:rPr>
              <w:rFonts w:eastAsia="FreeSans" w:cs="FreeSans" w:ascii="FreeSans" w:hAnsi="FreeSans"/>
              <w:color w:val="000000"/>
            </w:rPr>
          </w:r>
        </w:p>
      </w:tc>
      <w:tc>
        <w:tcPr>
          <w:tcW w:w="7539" w:type="dxa"/>
          <w:tcBorders/>
          <w:shd w:color="auto" w:fill="auto" w:val="clear"/>
        </w:tcPr>
        <w:p>
          <w:pPr>
            <w:pStyle w:val="LO-normal"/>
            <w:widowControl w:val="false"/>
            <w:suppressAutoHyphens w:val="true"/>
            <w:spacing w:before="0" w:after="0"/>
            <w:jc w:val="left"/>
            <w:rPr>
              <w:rFonts w:ascii="FreeSans" w:hAnsi="FreeSans" w:eastAsia="FreeSans" w:cs="FreeSans"/>
              <w:b/>
              <w:color w:val="000000"/>
            </w:rPr>
          </w:pPr>
          <w:r>
            <w:rPr>
              <w:rFonts w:eastAsia="FreeSans" w:cs="FreeSans" w:ascii="FreeSans" w:hAnsi="FreeSans"/>
              <w:b/>
              <w:color w:val="000000"/>
            </w:rPr>
          </w:r>
        </w:p>
      </w:tc>
    </w:tr>
    <w:tr>
      <w:trPr/>
      <w:tc>
        <w:tcPr>
          <w:tcW w:w="1531" w:type="dxa"/>
          <w:vMerge w:val="continue"/>
          <w:tcBorders/>
          <w:shd w:color="auto" w:fill="auto" w:val="clear"/>
        </w:tcPr>
        <w:p>
          <w:pPr>
            <w:pStyle w:val="LO-normal"/>
            <w:widowControl w:val="false"/>
            <w:suppressAutoHyphens w:val="true"/>
            <w:spacing w:lineRule="auto" w:line="276" w:before="0" w:after="0"/>
            <w:jc w:val="left"/>
            <w:rPr>
              <w:rFonts w:ascii="FreeSans" w:hAnsi="FreeSans" w:eastAsia="FreeSans" w:cs="FreeSans"/>
              <w:b/>
              <w:color w:val="000000"/>
            </w:rPr>
          </w:pPr>
          <w:r>
            <w:rPr>
              <w:rFonts w:eastAsia="FreeSans" w:cs="FreeSans" w:ascii="FreeSans" w:hAnsi="FreeSans"/>
              <w:b/>
              <w:color w:val="000000"/>
            </w:rPr>
          </w:r>
        </w:p>
      </w:tc>
      <w:tc>
        <w:tcPr>
          <w:tcW w:w="7539" w:type="dxa"/>
          <w:tcBorders/>
          <w:shd w:color="auto" w:fill="auto" w:val="clear"/>
        </w:tcPr>
        <w:p>
          <w:pPr>
            <w:pStyle w:val="LO-normal"/>
            <w:widowControl w:val="false"/>
            <w:suppressAutoHyphens w:val="true"/>
            <w:spacing w:before="0" w:after="0"/>
            <w:jc w:val="both"/>
            <w:rPr>
              <w:rFonts w:ascii="FreeSans" w:hAnsi="FreeSans" w:eastAsia="FreeSans" w:cs="FreeSans"/>
              <w:b/>
            </w:rPr>
          </w:pPr>
          <w:r>
            <w:rPr>
              <w:rFonts w:eastAsia="FreeSans" w:cs="FreeSans" w:ascii="FreeSans" w:hAnsi="FreeSans"/>
              <w:b/>
            </w:rPr>
          </w:r>
        </w:p>
      </w:tc>
    </w:tr>
  </w:tbl>
  <w:p>
    <w:pPr>
      <w:pStyle w:val="LO-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widowControl w:val="false"/>
      <w:spacing w:lineRule="auto" w:line="276"/>
      <w:rPr>
        <w:rFonts w:ascii="Times New Roman" w:hAnsi="Times New Roman" w:eastAsia="Times New Roman" w:cs="Times New Roman"/>
        <w:sz w:val="22"/>
        <w:szCs w:val="22"/>
      </w:rPr>
    </w:pPr>
    <w:r>
      <w:rPr>
        <w:rFonts w:eastAsia="Times New Roman" w:cs="Times New Roman" w:ascii="Times New Roman" w:hAnsi="Times New Roman"/>
        <w:sz w:val="22"/>
        <w:szCs w:val="22"/>
      </w:rPr>
    </w:r>
  </w:p>
  <w:tbl>
    <w:tblPr>
      <w:tblStyle w:val="TableNormal"/>
      <w:tblW w:w="9071" w:type="dxa"/>
      <w:jc w:val="left"/>
      <w:tblInd w:w="-55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 w:noHBand="0" w:noVBand="0" w:firstColumn="0" w:lastRow="0" w:lastColumn="0" w:firstRow="0"/>
    </w:tblPr>
    <w:tblGrid>
      <w:gridCol w:w="1531"/>
      <w:gridCol w:w="7539"/>
    </w:tblGrid>
    <w:tr>
      <w:trPr/>
      <w:tc>
        <w:tcPr>
          <w:tcW w:w="1531" w:type="dxa"/>
          <w:vMerge w:val="restart"/>
          <w:tcBorders/>
          <w:shd w:color="auto" w:fill="auto" w:val="clear"/>
        </w:tcPr>
        <w:p>
          <w:pPr>
            <w:pStyle w:val="LO-normal"/>
            <w:widowControl w:val="false"/>
            <w:suppressAutoHyphens w:val="true"/>
            <w:spacing w:before="0" w:after="0"/>
            <w:jc w:val="left"/>
            <w:rPr>
              <w:rFonts w:ascii="FreeSans" w:hAnsi="FreeSans" w:eastAsia="FreeSans" w:cs="FreeSans"/>
              <w:color w:val="000000"/>
            </w:rPr>
          </w:pPr>
          <w:r>
            <w:rPr>
              <w:rFonts w:eastAsia="FreeSans" w:cs="FreeSans" w:ascii="FreeSans" w:hAnsi="FreeSans"/>
              <w:color w:val="000000"/>
            </w:rPr>
          </w:r>
        </w:p>
      </w:tc>
      <w:tc>
        <w:tcPr>
          <w:tcW w:w="7539" w:type="dxa"/>
          <w:tcBorders/>
          <w:shd w:color="auto" w:fill="auto" w:val="clear"/>
        </w:tcPr>
        <w:p>
          <w:pPr>
            <w:pStyle w:val="LO-normal"/>
            <w:widowControl w:val="false"/>
            <w:suppressAutoHyphens w:val="true"/>
            <w:spacing w:before="0" w:after="0"/>
            <w:jc w:val="left"/>
            <w:rPr>
              <w:rFonts w:ascii="FreeSans" w:hAnsi="FreeSans" w:eastAsia="FreeSans" w:cs="FreeSans"/>
              <w:b/>
              <w:color w:val="000000"/>
            </w:rPr>
          </w:pPr>
          <w:r>
            <w:rPr>
              <w:rFonts w:eastAsia="FreeSans" w:cs="FreeSans" w:ascii="FreeSans" w:hAnsi="FreeSans"/>
              <w:b/>
              <w:color w:val="000000"/>
            </w:rPr>
          </w:r>
        </w:p>
      </w:tc>
    </w:tr>
    <w:tr>
      <w:trPr/>
      <w:tc>
        <w:tcPr>
          <w:tcW w:w="1531" w:type="dxa"/>
          <w:vMerge w:val="continue"/>
          <w:tcBorders/>
          <w:shd w:color="auto" w:fill="auto" w:val="clear"/>
        </w:tcPr>
        <w:p>
          <w:pPr>
            <w:pStyle w:val="LO-normal"/>
            <w:widowControl w:val="false"/>
            <w:suppressAutoHyphens w:val="true"/>
            <w:spacing w:lineRule="auto" w:line="276" w:before="0" w:after="0"/>
            <w:jc w:val="left"/>
            <w:rPr>
              <w:rFonts w:ascii="FreeSans" w:hAnsi="FreeSans" w:eastAsia="FreeSans" w:cs="FreeSans"/>
              <w:b/>
              <w:color w:val="000000"/>
            </w:rPr>
          </w:pPr>
          <w:r>
            <w:rPr>
              <w:rFonts w:eastAsia="FreeSans" w:cs="FreeSans" w:ascii="FreeSans" w:hAnsi="FreeSans"/>
              <w:b/>
              <w:color w:val="000000"/>
            </w:rPr>
          </w:r>
        </w:p>
      </w:tc>
      <w:tc>
        <w:tcPr>
          <w:tcW w:w="7539" w:type="dxa"/>
          <w:tcBorders/>
          <w:shd w:color="auto" w:fill="auto" w:val="clear"/>
        </w:tcPr>
        <w:p>
          <w:pPr>
            <w:pStyle w:val="LO-normal"/>
            <w:widowControl w:val="false"/>
            <w:suppressAutoHyphens w:val="true"/>
            <w:spacing w:before="0" w:after="0"/>
            <w:jc w:val="both"/>
            <w:rPr>
              <w:rFonts w:ascii="FreeSans" w:hAnsi="FreeSans" w:eastAsia="FreeSans" w:cs="FreeSans"/>
              <w:b/>
            </w:rPr>
          </w:pPr>
          <w:r>
            <w:rPr>
              <w:rFonts w:eastAsia="FreeSans" w:cs="FreeSans" w:ascii="FreeSans" w:hAnsi="FreeSans"/>
              <w:b/>
            </w:rPr>
          </w:r>
        </w:p>
      </w:tc>
    </w:tr>
  </w:tbl>
  <w:p>
    <w:pPr>
      <w:pStyle w:val="LO-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vertAlign w:val="baseline"/>
        <w:position w:val="0"/>
        <w:sz w:val="24"/>
        <w:sz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vertAlign w:val="baseline"/>
        <w:position w:val="0"/>
        <w:sz w:val="24"/>
        <w:sz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vertAlign w:val="baseline"/>
        <w:position w:val="0"/>
        <w:sz w:val="24"/>
        <w:sz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vertAlign w:val="baseline"/>
        <w:position w:val="0"/>
        <w:sz w:val="24"/>
        <w:sz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vertAlign w:val="baseline"/>
        <w:position w:val="0"/>
        <w:sz w:val="24"/>
        <w:sz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vertAlign w:val="baseline"/>
        <w:position w:val="0"/>
        <w:sz w:val="24"/>
        <w:sz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vertAlign w:val="baseline"/>
        <w:position w:val="0"/>
        <w:sz w:val="24"/>
        <w:sz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vertAlign w:val="baseline"/>
        <w:position w:val="0"/>
        <w:sz w:val="24"/>
        <w:sz w:val="24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4"/>
      <w:szCs w:val="24"/>
      <w:lang w:val="es-ES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LO-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LO-normal"/>
    <w:next w:val="LO-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LO-normal"/>
    <w:next w:val="BodyText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O-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4"/>
      <w:szCs w:val="24"/>
      <w:lang w:val="es-ES" w:eastAsia="zh-CN" w:bidi="hi-IN"/>
    </w:rPr>
  </w:style>
  <w:style w:type="paragraph" w:styleId="Subtitle">
    <w:name w:val="Subtitle"/>
    <w:basedOn w:val="LO-normal"/>
    <w:next w:val="LO-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ceraypie" w:customStyle="1">
    <w:name w:val="Cabecera y pie"/>
    <w:basedOn w:val="Normal"/>
    <w:qFormat/>
    <w:pPr/>
    <w:rPr/>
  </w:style>
  <w:style w:type="paragraph" w:styleId="Header">
    <w:name w:val="Header"/>
    <w:basedOn w:val="Cabeceraypie"/>
    <w:pPr/>
    <w:rPr/>
  </w:style>
  <w:style w:type="paragraph" w:styleId="Footer">
    <w:name w:val="Footer"/>
    <w:basedOn w:val="Cabeceraypie"/>
    <w:pPr/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Application>LibreOffice/24.2.6.2$Linux_X86_64 LibreOffice_project/420$Build-2</Application>
  <AppVersion>15.0000</AppVersion>
  <Pages>2</Pages>
  <Words>558</Words>
  <Characters>3058</Characters>
  <CharactersWithSpaces>3595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2024-12-11T15:53:00Z</dcterms:created>
  <dc:creator/>
  <dc:description/>
  <dc:language>es-AR</dc:language>
  <cp:lastModifiedBy/>
  <dcterms:modified xsi:type="dcterms:W3CDTF">2024-12-12T11:15:18Z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